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6B1C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DEA4F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100E727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7535125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(Izdošanas vieta)</w:t>
            </w:r>
          </w:p>
        </w:tc>
      </w:tr>
    </w:tbl>
    <w:p w:rsidR="00BC67F6" w:rsidRPr="008A3DA7" w:rsidP="00BC67F6" w14:paraId="154B3D9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1C15B2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286A054" w14:textId="2B20EF64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13.06.2024</w:t>
            </w:r>
          </w:p>
        </w:tc>
      </w:tr>
    </w:tbl>
    <w:p w:rsidR="00BC67F6" w:rsidRPr="008A3DA7" w:rsidP="00BC67F6" w14:paraId="71D2E08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A2DC95B" w14:textId="77777777" w:rsidTr="000B6C6A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06CC4197" w14:textId="77777777" w:rsidTr="00E407FB">
              <w:tblPrEx>
                <w:tblW w:w="0" w:type="auto"/>
                <w:tblLook w:val="04A0"/>
              </w:tblPrEx>
              <w:tc>
                <w:tcPr>
                  <w:tcW w:w="7944" w:type="dxa"/>
                  <w:tcBorders>
                    <w:top w:val="single" w:sz="4" w:space="0" w:color="auto"/>
                  </w:tcBorders>
                </w:tcPr>
                <w:p w:rsidR="005D22EB" w:rsidP="00FB62DE" w14:paraId="41FD7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3488FFDB" w14:textId="0933B73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4782E0EB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4FCE6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5530ADA8" w14:textId="73574DD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19B35C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2FB7D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0518C070" w14:textId="223C86B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6C26225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A6BAAE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6F88BF77" w14:textId="431C9DA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92428" w:rsidRPr="00E407FB" w:rsidP="00E407FB" w14:paraId="0DFFD22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16485BC2" w14:textId="77777777" w:rsidTr="000B6C6A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FB62DE" w:rsidP="00FB62DE" w14:paraId="399281D3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448B465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E15D78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E16EE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0CB24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4C530E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950DC0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223BBA47" w14:textId="77777777" w:rsidTr="00E407FB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6FB225A" w14:textId="375E5BE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h</w:t>
                  </w:r>
                  <w:r w:rsidR="00072AD7">
                    <w:rPr>
                      <w:sz w:val="24"/>
                      <w:lang w:val="lv-LV"/>
                    </w:rPr>
                    <w:t>igiēnas ārsts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2B61A047" w14:textId="2D9CB69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Inesa Kaseviča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B4E8581" w14:textId="13A819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E648B2A" w14:textId="44460C3E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11</w:t>
                  </w:r>
                  <w:r w:rsidR="002A4F3C">
                    <w:rPr>
                      <w:sz w:val="24"/>
                      <w:lang w:val="lv-LV"/>
                    </w:rPr>
                    <w:t>.06.2024.</w:t>
                  </w:r>
                </w:p>
              </w:tc>
            </w:tr>
            <w:tr w14:paraId="79F16FD2" w14:textId="77777777" w:rsidTr="00E407FB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6865FE8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2BE32903" w14:textId="5FC68F4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44A91DFF" w14:textId="22D3D4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6F0AB89" w14:textId="3B4E20EF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4F88AAC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3E5BCF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632D0BFF" w14:textId="7138455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23230F8" w14:textId="16CC1E6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A8D732E" w14:textId="7BA6FF8B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6231090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90CE3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E85153E" w14:textId="2F3209D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228CB422" w14:textId="13D3B0B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0AE73035" w14:textId="5630B39D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0E34AFC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6BFAC65B" w14:textId="77777777" w:rsidTr="000B6C6A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5571A8" w:rsidP="00BE0DA4" w14:paraId="43CEB4CC" w14:textId="78B3E0C1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iCs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  <w:r w:rsidRPr="00C765BE" w:rsidR="00C765BE">
              <w:rPr>
                <w:iCs/>
                <w:sz w:val="24"/>
                <w:lang w:val="lv-LV"/>
              </w:rPr>
              <w:t>A</w:t>
            </w:r>
            <w:r w:rsidRPr="00BE0DA4" w:rsidR="00BE0DA4">
              <w:rPr>
                <w:iCs/>
                <w:sz w:val="24"/>
                <w:lang w:val="lv-LV"/>
              </w:rPr>
              <w:t xml:space="preserve">tpūtas kompleksa telpās (“Kalsoni”, Cieceres pagastā, Brocēnu novadā) tiks organizēta bērnu diennakts nometne </w:t>
            </w:r>
            <w:r w:rsidR="00BE0DA4">
              <w:rPr>
                <w:iCs/>
                <w:sz w:val="24"/>
                <w:lang w:val="lv-LV"/>
              </w:rPr>
              <w:t>“I</w:t>
            </w:r>
            <w:r w:rsidR="00012514">
              <w:rPr>
                <w:iCs/>
                <w:sz w:val="24"/>
                <w:lang w:val="lv-LV"/>
              </w:rPr>
              <w:t>eejas kods”.</w:t>
            </w:r>
            <w:r w:rsidR="00BE0DA4">
              <w:rPr>
                <w:iCs/>
                <w:sz w:val="24"/>
                <w:lang w:val="lv-LV"/>
              </w:rPr>
              <w:t xml:space="preserve"> </w:t>
            </w:r>
            <w:r w:rsidRPr="00BE0DA4" w:rsidR="00BE0DA4">
              <w:rPr>
                <w:iCs/>
                <w:sz w:val="24"/>
                <w:lang w:val="lv-LV"/>
              </w:rPr>
              <w:t xml:space="preserve">Maksimālais noteiktais dalībnieku skaits – </w:t>
            </w:r>
            <w:r w:rsidR="00012514">
              <w:rPr>
                <w:iCs/>
                <w:sz w:val="24"/>
                <w:lang w:val="lv-LV"/>
              </w:rPr>
              <w:t>40</w:t>
            </w:r>
            <w:r w:rsidRPr="00BE0DA4" w:rsidR="00BE0DA4">
              <w:rPr>
                <w:iCs/>
                <w:sz w:val="24"/>
                <w:lang w:val="lv-LV"/>
              </w:rPr>
              <w:t xml:space="preserve">. Nometne paredzēta jauniešiem vecumā no </w:t>
            </w:r>
            <w:r w:rsidR="00012514">
              <w:rPr>
                <w:iCs/>
                <w:sz w:val="24"/>
                <w:lang w:val="lv-LV"/>
              </w:rPr>
              <w:t>12</w:t>
            </w:r>
            <w:r w:rsidRPr="00BE0DA4" w:rsidR="00BE0DA4">
              <w:rPr>
                <w:iCs/>
                <w:sz w:val="24"/>
                <w:lang w:val="lv-LV"/>
              </w:rPr>
              <w:t xml:space="preserve"> līdz </w:t>
            </w:r>
            <w:r w:rsidR="00012514">
              <w:rPr>
                <w:iCs/>
                <w:sz w:val="24"/>
                <w:lang w:val="lv-LV"/>
              </w:rPr>
              <w:t>17</w:t>
            </w:r>
            <w:r w:rsidRPr="00BE0DA4" w:rsidR="00BE0DA4">
              <w:rPr>
                <w:iCs/>
                <w:sz w:val="24"/>
                <w:lang w:val="lv-LV"/>
              </w:rPr>
              <w:t xml:space="preserve"> gadiem.</w:t>
            </w:r>
          </w:p>
        </w:tc>
      </w:tr>
      <w:tr w14:paraId="27D18835" w14:textId="77777777" w:rsidTr="000B6C6A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0E987F8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7DC3FDA2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B6047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8E45F8" w:rsidP="00271B5F" w14:paraId="07AFC923" w14:textId="3EC51B7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B08C3">
                    <w:rPr>
                      <w:bCs/>
                      <w:sz w:val="24"/>
                      <w:lang w:val="lv-LV"/>
                    </w:rPr>
                    <w:t>Atpūtas komplekss, “Kalsoni”, Cieceres pagasts, Saldus novads, LV-3851</w:t>
                  </w:r>
                </w:p>
              </w:tc>
            </w:tr>
            <w:tr w14:paraId="0925490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62E6195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963EE1" w:rsidP="00963EE1" w14:paraId="306761F2" w14:textId="00D494A8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 w:rsidRPr="00C765BE"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="00012514">
                    <w:rPr>
                      <w:bCs/>
                      <w:sz w:val="24"/>
                      <w:lang w:val="lv-LV"/>
                    </w:rPr>
                    <w:t>08</w:t>
                  </w:r>
                  <w:r w:rsidRPr="00C765BE">
                    <w:rPr>
                      <w:bCs/>
                      <w:sz w:val="24"/>
                      <w:lang w:val="lv-LV"/>
                    </w:rPr>
                    <w:t>.0</w:t>
                  </w:r>
                  <w:r w:rsidR="002B08C3">
                    <w:rPr>
                      <w:bCs/>
                      <w:sz w:val="24"/>
                      <w:lang w:val="lv-LV"/>
                    </w:rPr>
                    <w:t>7</w:t>
                  </w:r>
                  <w:r w:rsidRPr="00C765BE">
                    <w:rPr>
                      <w:bCs/>
                      <w:sz w:val="24"/>
                      <w:lang w:val="lv-LV"/>
                    </w:rPr>
                    <w:t xml:space="preserve">.2024. līdz </w:t>
                  </w:r>
                  <w:r w:rsidR="00012514">
                    <w:rPr>
                      <w:bCs/>
                      <w:sz w:val="24"/>
                      <w:lang w:val="lv-LV"/>
                    </w:rPr>
                    <w:t>11</w:t>
                  </w:r>
                  <w:r w:rsidRPr="00C765BE">
                    <w:rPr>
                      <w:bCs/>
                      <w:sz w:val="24"/>
                      <w:lang w:val="lv-LV"/>
                    </w:rPr>
                    <w:t>.0</w:t>
                  </w:r>
                  <w:r w:rsidR="002B08C3">
                    <w:rPr>
                      <w:bCs/>
                      <w:sz w:val="24"/>
                      <w:lang w:val="lv-LV"/>
                    </w:rPr>
                    <w:t>7</w:t>
                  </w:r>
                  <w:r w:rsidRPr="00C765BE">
                    <w:rPr>
                      <w:bCs/>
                      <w:sz w:val="24"/>
                      <w:lang w:val="lv-LV"/>
                    </w:rPr>
                    <w:t>.2024.</w:t>
                  </w:r>
                </w:p>
              </w:tc>
            </w:tr>
            <w:tr w14:paraId="7E3B895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766E2E6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7BF84352" w14:textId="5D0284C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40</w:t>
                  </w:r>
                  <w:r w:rsidR="00BE0DA4">
                    <w:rPr>
                      <w:bCs/>
                      <w:sz w:val="24"/>
                      <w:lang w:val="lv-LV"/>
                    </w:rPr>
                    <w:t>.</w:t>
                  </w:r>
                </w:p>
              </w:tc>
            </w:tr>
            <w:tr w14:paraId="588E1A3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D0FAA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6D1BA4CC" w14:textId="5473855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-</w:t>
                  </w:r>
                </w:p>
              </w:tc>
            </w:tr>
            <w:tr w14:paraId="3C60DE4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5E91D1B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B26D909" w14:textId="0DE1419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C765BE">
                    <w:rPr>
                      <w:bCs/>
                      <w:sz w:val="24"/>
                      <w:lang w:val="lv-LV"/>
                    </w:rPr>
                    <w:t xml:space="preserve">Nometnes vajadzībām tiks izmantotas </w:t>
                  </w:r>
                  <w:r w:rsidR="002B08C3">
                    <w:rPr>
                      <w:bCs/>
                      <w:sz w:val="24"/>
                      <w:lang w:val="lv-LV"/>
                    </w:rPr>
                    <w:t xml:space="preserve">6 koka </w:t>
                  </w:r>
                  <w:r w:rsidRPr="002B08C3" w:rsidR="002B08C3">
                    <w:rPr>
                      <w:bCs/>
                      <w:sz w:val="24"/>
                      <w:lang w:val="lv-LV"/>
                    </w:rPr>
                    <w:t>mājiņ</w:t>
                  </w:r>
                  <w:r w:rsidR="002B08C3">
                    <w:rPr>
                      <w:bCs/>
                      <w:sz w:val="24"/>
                      <w:lang w:val="lv-LV"/>
                    </w:rPr>
                    <w:t>a</w:t>
                  </w:r>
                  <w:r w:rsidRPr="002B08C3" w:rsidR="002B08C3">
                    <w:rPr>
                      <w:bCs/>
                      <w:sz w:val="24"/>
                      <w:lang w:val="lv-LV"/>
                    </w:rPr>
                    <w:t>s</w:t>
                  </w:r>
                  <w:r w:rsidRPr="00C765BE">
                    <w:rPr>
                      <w:bCs/>
                      <w:sz w:val="24"/>
                      <w:lang w:val="lv-LV"/>
                    </w:rPr>
                    <w:t>, atpūtas laukums ar zāliena segumu</w:t>
                  </w:r>
                  <w:r w:rsidR="002B08C3">
                    <w:rPr>
                      <w:bCs/>
                      <w:sz w:val="24"/>
                      <w:lang w:val="lv-LV"/>
                    </w:rPr>
                    <w:t>, ēdnīcas ēka, lūgšanas m</w:t>
                  </w:r>
                  <w:r w:rsidR="005A2E71">
                    <w:rPr>
                      <w:bCs/>
                      <w:sz w:val="24"/>
                      <w:lang w:val="lv-LV"/>
                    </w:rPr>
                    <w:t>ājiņa, sadzīves telpas ēka.</w:t>
                  </w:r>
                </w:p>
              </w:tc>
            </w:tr>
            <w:tr w14:paraId="2125731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6B3CF4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C69C7DF" w14:textId="48B1D62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C765BE">
                    <w:rPr>
                      <w:bCs/>
                      <w:sz w:val="24"/>
                      <w:lang w:val="lv-LV"/>
                    </w:rPr>
                    <w:t xml:space="preserve">Nometnes dalībnieku izmitināšana paredzēta </w:t>
                  </w:r>
                  <w:r w:rsidR="002B08C3">
                    <w:rPr>
                      <w:bCs/>
                      <w:sz w:val="24"/>
                      <w:lang w:val="lv-LV"/>
                    </w:rPr>
                    <w:t>6</w:t>
                  </w:r>
                  <w:r w:rsidRPr="00C765BE">
                    <w:rPr>
                      <w:bCs/>
                      <w:sz w:val="24"/>
                      <w:lang w:val="lv-LV"/>
                    </w:rPr>
                    <w:t xml:space="preserve"> nelielās kokā mājiņās (4 -</w:t>
                  </w:r>
                  <w:r w:rsidR="002B08C3">
                    <w:rPr>
                      <w:bCs/>
                      <w:sz w:val="24"/>
                      <w:lang w:val="lv-LV"/>
                    </w:rPr>
                    <w:t>10</w:t>
                  </w:r>
                  <w:r w:rsidRPr="00C765BE">
                    <w:rPr>
                      <w:bCs/>
                      <w:sz w:val="24"/>
                      <w:lang w:val="lv-LV"/>
                    </w:rPr>
                    <w:t xml:space="preserve"> guļamvietām, </w:t>
                  </w:r>
                  <w:r w:rsidR="002B08C3">
                    <w:rPr>
                      <w:bCs/>
                      <w:sz w:val="24"/>
                      <w:lang w:val="lv-LV"/>
                    </w:rPr>
                    <w:t>1</w:t>
                  </w:r>
                  <w:r w:rsidRPr="00C765BE">
                    <w:rPr>
                      <w:bCs/>
                      <w:sz w:val="24"/>
                      <w:lang w:val="lv-LV"/>
                    </w:rPr>
                    <w:t xml:space="preserve"> -</w:t>
                  </w:r>
                  <w:r w:rsidR="002B08C3">
                    <w:rPr>
                      <w:bCs/>
                      <w:sz w:val="24"/>
                      <w:lang w:val="lv-LV"/>
                    </w:rPr>
                    <w:t>8</w:t>
                  </w:r>
                  <w:r w:rsidRPr="00C765BE">
                    <w:rPr>
                      <w:bCs/>
                      <w:sz w:val="24"/>
                      <w:lang w:val="lv-LV"/>
                    </w:rPr>
                    <w:t xml:space="preserve"> guļamvietām</w:t>
                  </w:r>
                  <w:r>
                    <w:rPr>
                      <w:bCs/>
                      <w:sz w:val="24"/>
                      <w:lang w:val="lv-LV"/>
                    </w:rPr>
                    <w:t xml:space="preserve"> un 4 - </w:t>
                  </w:r>
                  <w:r w:rsidR="002B08C3">
                    <w:rPr>
                      <w:bCs/>
                      <w:sz w:val="24"/>
                      <w:lang w:val="lv-LV"/>
                    </w:rPr>
                    <w:t>20</w:t>
                  </w:r>
                  <w:r w:rsidRPr="00C765BE">
                    <w:rPr>
                      <w:lang w:val="lv-LV"/>
                    </w:rPr>
                    <w:t xml:space="preserve"> </w:t>
                  </w:r>
                  <w:r w:rsidRPr="00C765BE">
                    <w:rPr>
                      <w:bCs/>
                      <w:sz w:val="24"/>
                      <w:lang w:val="lv-LV"/>
                    </w:rPr>
                    <w:t>guļamvietām</w:t>
                  </w:r>
                  <w:r>
                    <w:rPr>
                      <w:bCs/>
                      <w:sz w:val="24"/>
                      <w:lang w:val="lv-LV"/>
                    </w:rPr>
                    <w:t>)</w:t>
                  </w:r>
                  <w:r w:rsidRPr="00C765BE">
                    <w:rPr>
                      <w:bCs/>
                      <w:sz w:val="24"/>
                      <w:lang w:val="lv-LV"/>
                    </w:rPr>
                    <w:t xml:space="preserve">. Kopējais gultas vietu skaits ir </w:t>
                  </w:r>
                  <w:r>
                    <w:rPr>
                      <w:bCs/>
                      <w:sz w:val="24"/>
                      <w:lang w:val="lv-LV"/>
                    </w:rPr>
                    <w:t>6</w:t>
                  </w:r>
                  <w:r w:rsidR="002B08C3">
                    <w:rPr>
                      <w:bCs/>
                      <w:sz w:val="24"/>
                      <w:lang w:val="lv-LV"/>
                    </w:rPr>
                    <w:t>8</w:t>
                  </w:r>
                  <w:r w:rsidRPr="00C765BE">
                    <w:rPr>
                      <w:bCs/>
                      <w:sz w:val="24"/>
                      <w:lang w:val="lv-LV"/>
                    </w:rPr>
                    <w:t>.</w:t>
                  </w:r>
                </w:p>
              </w:tc>
            </w:tr>
          </w:tbl>
          <w:p w:rsidR="0058637F" w:rsidRPr="00C765BE" w:rsidP="006B34BB" w14:paraId="34BCA188" w14:textId="7FE9CAEA">
            <w:pPr>
              <w:jc w:val="both"/>
              <w:rPr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  <w:r w:rsidRPr="00484C0B" w:rsidR="00484C0B">
              <w:rPr>
                <w:sz w:val="24"/>
                <w:lang w:val="lv-LV"/>
              </w:rPr>
              <w:t>Ir iekārtota ēdnīcas-virtuves ēka ar zāli kopējām nometnes aktivitātēm un atsevišķa</w:t>
            </w:r>
            <w:r w:rsidR="002B08C3">
              <w:rPr>
                <w:sz w:val="24"/>
                <w:lang w:val="lv-LV"/>
              </w:rPr>
              <w:t xml:space="preserve"> </w:t>
            </w:r>
            <w:r w:rsidRPr="00484C0B" w:rsidR="00484C0B">
              <w:rPr>
                <w:sz w:val="24"/>
                <w:lang w:val="lv-LV"/>
              </w:rPr>
              <w:t>ēka  nodarbību organizēšanai.</w:t>
            </w:r>
            <w:r w:rsidRPr="00063972" w:rsidR="00063972">
              <w:rPr>
                <w:lang w:val="lv-LV"/>
              </w:rPr>
              <w:t xml:space="preserve"> </w:t>
            </w:r>
            <w:r w:rsidRPr="00063972" w:rsidR="00063972">
              <w:rPr>
                <w:sz w:val="24"/>
                <w:lang w:val="lv-LV"/>
              </w:rPr>
              <w:t>Mājiņās ir koka gultas, visi ar matračiem. Matrači ir ar mazgājamo pārvalku.</w:t>
            </w:r>
          </w:p>
          <w:p w:rsidR="0058637F" w14:paraId="438D9B06" w14:textId="77777777">
            <w:pPr>
              <w:rPr>
                <w:b/>
                <w:bCs/>
                <w:sz w:val="24"/>
                <w:lang w:val="lv-LV"/>
              </w:rPr>
            </w:pPr>
          </w:p>
          <w:p w:rsidR="00217EFF" w14:paraId="2A810CFF" w14:textId="77777777">
            <w:pPr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280F93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33DC67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8E45F8" w:rsidP="0037183B" w14:paraId="298DDDC1" w14:textId="2848569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7</w:t>
                  </w:r>
                </w:p>
              </w:tc>
            </w:tr>
            <w:tr w14:paraId="7D0A4B8F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68E5DD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57B7A29" w14:textId="15190D8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6</w:t>
                  </w:r>
                </w:p>
              </w:tc>
            </w:tr>
            <w:tr w14:paraId="4DD8F12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0F01B6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4FD2321A" w14:textId="1BB0F53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10</w:t>
                  </w:r>
                </w:p>
              </w:tc>
            </w:tr>
            <w:tr w14:paraId="5F22B751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16A8399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0A05E4" w14:paraId="4EB70AB6" w14:textId="6A2F808D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DFCF09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51DF780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8E45F8" w:rsidP="000A05E4" w14:paraId="050CFAC4" w14:textId="3C37545A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E95733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4BA6C45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7C6541B" w14:textId="2562142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BA1D59D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7672C66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8E45F8" w:rsidP="0058637F" w14:paraId="2C33005E" w14:textId="24BB625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89D196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4A8CBC1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14192A0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246D4C2B" w14:textId="1A45A93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100FE55E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4CDEEF29" w14:textId="690755B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067E42" w:rsidRPr="008E45F8" w:rsidP="0037183B" w14:paraId="053A2B3B" w14:textId="360F6D60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Pr="005A2E71" w:rsidR="005A2E71">
              <w:rPr>
                <w:bCs/>
                <w:sz w:val="24"/>
                <w:lang w:val="lv-LV"/>
              </w:rPr>
              <w:t xml:space="preserve">Teritorijā ir atsevišķa mājiņa, kurā iekārtotas tualetes, izlietnes, dušas telpas atsevišķi meitenēm un zēniem. Meiteņu </w:t>
            </w:r>
            <w:r w:rsidRPr="005A2E71" w:rsidR="005A2E71">
              <w:rPr>
                <w:bCs/>
                <w:sz w:val="24"/>
                <w:lang w:val="lv-LV"/>
              </w:rPr>
              <w:t>sanmezglā</w:t>
            </w:r>
            <w:r w:rsidRPr="005A2E71" w:rsidR="005A2E71">
              <w:rPr>
                <w:bCs/>
                <w:sz w:val="24"/>
                <w:lang w:val="lv-LV"/>
              </w:rPr>
              <w:t xml:space="preserve"> iekārtotas 6 izlietnes, 4 klozetpodi, 3 dušas; zēnu </w:t>
            </w:r>
            <w:r w:rsidRPr="005A2E71" w:rsidR="005A2E71">
              <w:rPr>
                <w:bCs/>
                <w:sz w:val="24"/>
                <w:lang w:val="lv-LV"/>
              </w:rPr>
              <w:t>sanmezglā</w:t>
            </w:r>
            <w:r w:rsidRPr="005A2E71" w:rsidR="005A2E71">
              <w:rPr>
                <w:bCs/>
                <w:sz w:val="24"/>
                <w:lang w:val="lv-LV"/>
              </w:rPr>
              <w:t xml:space="preserve"> – 6 izlietnes, 3 klozetpodi, 3 dušas. Tualetes mājiņa pieslēgta inženierkomunikācijām: ūdensvadā un kanalizācijas tīkliem. Karstais ūdens no atsevišķā telpā izvietotiem elektriskiem boileriem (4 boileri pa 200 l).</w:t>
            </w:r>
          </w:p>
          <w:p w:rsidR="00BD5AE6" w:rsidP="0037183B" w14:paraId="239931B4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</w:p>
          <w:p w:rsidR="00BD5AE6" w:rsidP="0037183B" w14:paraId="471493DE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</w:p>
          <w:p w:rsidR="00BF5555" w:rsidP="0037183B" w14:paraId="7B797E71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BD80C0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EF4AA3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0B33C34D" w14:textId="7083F62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EC5632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0A535FF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3B942E6A" w14:textId="707EA04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35662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35790C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7FD811F2" w14:textId="52CCAA5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0E71BC" w:rsidRPr="00012514" w:rsidP="0037183B" w14:paraId="5E9DB086" w14:textId="1EF8A86F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  <w:r w:rsidRPr="00012514" w:rsidR="00012514">
              <w:rPr>
                <w:bCs/>
                <w:sz w:val="24"/>
                <w:lang w:val="lv-LV"/>
              </w:rPr>
              <w:t>Telpu iekšējai apdarei pielietoti mazgājami, dezinficējami, telpu funkcijai atbilstoši materiāli.</w:t>
            </w:r>
          </w:p>
          <w:p w:rsidR="00474850" w:rsidP="00BF5555" w14:paraId="6289FF43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E92D79">
              <w:rPr>
                <w:sz w:val="24"/>
                <w:lang w:val="lv-LV"/>
              </w:rPr>
              <w:t xml:space="preserve"> </w:t>
            </w:r>
          </w:p>
          <w:p w:rsidR="004303B4" w:rsidRPr="00E92D79" w:rsidP="00BF5555" w14:paraId="63128D79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</w:p>
          <w:p w:rsidR="00635F9A" w:rsidP="00BF5555" w14:paraId="59CA368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05ED83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3D9A64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71A2087" w14:textId="56275B2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56F37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019AD6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C2CA8DD" w14:textId="7988B58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432381C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AC6DE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4A589AAA" w14:textId="3AF59A9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FABB1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559F6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F53B2AF" w14:textId="33D8D72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72E086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35E841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A19B47E" w14:textId="5340F74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EC462E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7C0483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4410E09" w14:textId="0D39694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9C04EE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F125C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E6DEA3E" w14:textId="107131D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7183B" w:rsidP="00BF5555" w14:paraId="319FA97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474850" w:rsidP="00BF5555" w14:paraId="55361BB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4303B4" w:rsidP="00BF5555" w14:paraId="17D321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635F9A" w:rsidRPr="00474850" w:rsidP="00BF5555" w14:paraId="19AA2E4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262A756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30BD29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P="00BF5555" w14:paraId="63ED6AE3" w14:textId="4F3CD84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5A98664D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45E7FD8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P="00BF5555" w14:paraId="6FF66548" w14:textId="03BFC61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76244F3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23998E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54FFD892" w14:textId="4AD7F17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635F9A" w:rsidRPr="00635F9A" w:rsidP="00BF5555" w14:paraId="69FF4286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4303B4" w:rsidP="00BF5555" w14:paraId="00A7F73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4303B4" w:rsidP="00BF5555" w14:paraId="46C36EA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BF5555" w:rsidP="00BF5555" w14:paraId="527860D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566711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6F2921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17F356D2" w14:textId="5C96338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154E4DE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26BCDA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361867DA" w14:textId="440B2D6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05D4590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10DD0E3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0B77073C" w14:textId="222DF48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DC4B1D9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45428B1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24DDD86E" w14:textId="06F918B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9E40BD" w:rsidRPr="009E356B" w:rsidP="00BF5555" w14:paraId="2DE7D362" w14:textId="580A8B40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303B4" w:rsidP="00BF5555" w14:paraId="31A532B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4303B4" w:rsidP="00BF5555" w14:paraId="29966CD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9E40BD" w:rsidP="00AA7975" w14:paraId="0ADA6B5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CA6A0E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853DB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4278F06" w14:textId="527A1C9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C45D1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5F76F7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20CB342" w14:textId="16388F6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A19A20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D87E1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0E7DD17" w14:textId="58B49FF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5F89C0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FA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A6D162E" w14:textId="0B5495B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42E1A5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D86B7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4282C09" w14:textId="3AFA62A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2633E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7B5DAA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692A225" w14:textId="6B2E2A1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6B4773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1473FF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117BCD8" w14:textId="3182BDE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9E40BD" w:rsidRPr="000F1D2C" w:rsidP="00AA7975" w14:paraId="144D9302" w14:textId="29BE2C45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="005571A8">
              <w:rPr>
                <w:b/>
                <w:sz w:val="24"/>
                <w:lang w:val="lv-LV"/>
              </w:rPr>
              <w:t xml:space="preserve"> </w:t>
            </w:r>
            <w:r w:rsidRPr="005571A8" w:rsidR="005571A8">
              <w:rPr>
                <w:bCs/>
                <w:sz w:val="24"/>
                <w:lang w:val="lv-LV"/>
              </w:rPr>
              <w:t>P</w:t>
            </w:r>
            <w:r w:rsidR="005571A8">
              <w:rPr>
                <w:bCs/>
                <w:sz w:val="24"/>
                <w:lang w:val="lv-LV"/>
              </w:rPr>
              <w:t>i</w:t>
            </w:r>
            <w:r w:rsidRPr="005571A8" w:rsidR="005571A8">
              <w:rPr>
                <w:bCs/>
                <w:sz w:val="24"/>
                <w:lang w:val="lv-LV"/>
              </w:rPr>
              <w:t xml:space="preserve">estādīts </w:t>
            </w:r>
            <w:r w:rsidR="005571A8">
              <w:rPr>
                <w:bCs/>
                <w:sz w:val="24"/>
                <w:lang w:val="lv-LV"/>
              </w:rPr>
              <w:t xml:space="preserve">BIOR laboratorijas </w:t>
            </w:r>
            <w:r w:rsidR="005A2E71">
              <w:rPr>
                <w:bCs/>
                <w:sz w:val="24"/>
                <w:lang w:val="lv-LV"/>
              </w:rPr>
              <w:t>dzerama</w:t>
            </w:r>
            <w:r w:rsidR="005571A8">
              <w:rPr>
                <w:bCs/>
                <w:sz w:val="24"/>
                <w:lang w:val="lv-LV"/>
              </w:rPr>
              <w:t xml:space="preserve"> ūdens </w:t>
            </w:r>
            <w:r w:rsidRPr="005A2E71" w:rsidR="005571A8">
              <w:rPr>
                <w:bCs/>
                <w:sz w:val="24"/>
                <w:lang w:val="lv-LV"/>
              </w:rPr>
              <w:t>analīzes testēšanas pārskats</w:t>
            </w:r>
            <w:r w:rsidR="005A2E71">
              <w:rPr>
                <w:bCs/>
                <w:sz w:val="24"/>
                <w:lang w:val="lv-LV"/>
              </w:rPr>
              <w:t xml:space="preserve"> Nr.DC-2024-P-35100.01, sastādīts 2024. gada 03. jūnijā</w:t>
            </w:r>
          </w:p>
          <w:p w:rsidR="00474850" w:rsidRPr="00063972" w:rsidP="00AA7975" w14:paraId="3F03B5A9" w14:textId="72C20889">
            <w:pPr>
              <w:overflowPunct/>
              <w:jc w:val="both"/>
              <w:textAlignment w:val="auto"/>
              <w:rPr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 </w:t>
            </w:r>
          </w:p>
          <w:p w:rsidR="00AA7975" w:rsidP="00AA7975" w14:paraId="0C5CE2B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5DA8838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627199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3B1632D2" w14:textId="1A03823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D2774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24CB62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99C52F6" w14:textId="559461C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853068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1DA6362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0C78FB72" w14:textId="225F668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5834A9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442D3E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16BB2B92" w14:textId="64016B9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E175D6" w:rsidRPr="009E356B" w:rsidP="00AA7975" w14:paraId="38D178CB" w14:textId="0C093F54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474850" w:rsidRPr="0029774A" w:rsidP="00AA7975" w14:paraId="2F98DBA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AA7975" w:rsidP="00AA7975" w14:paraId="162E97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F752F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15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78097FB5" w14:textId="59293D4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80CE0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6DAE04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7E2DE8E" w14:textId="48E3D1B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A90DA9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96C66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6EB400D5" w14:textId="6016B57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E321FA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21E02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0445A0B0" w14:textId="590DDD9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70416E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3F45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30ACFA1E" w14:textId="4138EEA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67093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72EEA89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48C70751" w14:textId="6C28102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F98036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77D79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24C7C9DE" w14:textId="23EA96A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72F5D" w:rsidRPr="007A153D" w:rsidP="00AA7975" w14:paraId="25C7FB6F" w14:textId="31295BB4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>Komentāri:</w:t>
            </w:r>
            <w:r w:rsidRPr="00063972" w:rsidR="00063972">
              <w:rPr>
                <w:b/>
                <w:bCs/>
                <w:sz w:val="24"/>
                <w:lang w:val="lv-LV"/>
              </w:rPr>
              <w:t xml:space="preserve"> </w:t>
            </w:r>
            <w:r w:rsidRPr="00BE0DA4" w:rsidR="00BE0DA4">
              <w:rPr>
                <w:sz w:val="24"/>
                <w:lang w:val="lv-LV"/>
              </w:rPr>
              <w:t xml:space="preserve">Nekustamais īpašums pieder Saldus Svētā Jāņa Evaņģēliski luteriskai draudzei.  Īpašums „Kalsoni” atrodas netālu no Cieceres ezera. </w:t>
            </w:r>
            <w:r w:rsidRPr="00063972" w:rsidR="00063972">
              <w:rPr>
                <w:sz w:val="24"/>
                <w:lang w:val="lv-LV"/>
              </w:rPr>
              <w:t>Bet p</w:t>
            </w:r>
            <w:r w:rsidRPr="00063972" w:rsidR="007A153D">
              <w:rPr>
                <w:sz w:val="24"/>
                <w:lang w:val="lv-LV"/>
              </w:rPr>
              <w:t>eldēšana</w:t>
            </w:r>
            <w:r w:rsidRPr="007A153D" w:rsidR="007A153D">
              <w:rPr>
                <w:sz w:val="24"/>
                <w:lang w:val="lv-LV"/>
              </w:rPr>
              <w:t xml:space="preserve"> nav plānota</w:t>
            </w:r>
            <w:r w:rsidR="00063972">
              <w:rPr>
                <w:sz w:val="24"/>
                <w:lang w:val="lv-LV"/>
              </w:rPr>
              <w:t>.</w:t>
            </w:r>
          </w:p>
          <w:p w:rsidR="00963EE1" w:rsidRPr="00063972" w:rsidP="00AA7975" w14:paraId="68507E41" w14:textId="1556F996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 </w:t>
            </w:r>
          </w:p>
          <w:p w:rsidR="00AA7975" w:rsidRPr="009E356B" w:rsidP="00AA7975" w14:paraId="730880D1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9AF4E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842BF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7A153D" w:rsidP="008F580C" w14:paraId="23C3CD7F" w14:textId="648D30E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2C5A603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455C30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7CB7A5A3" w14:textId="05232BE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61539A7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229FD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</w:t>
                  </w:r>
                  <w:r w:rsidRPr="008F580C">
                    <w:rPr>
                      <w:sz w:val="24"/>
                      <w:lang w:val="lv-LV"/>
                    </w:rPr>
                    <w:t>ārtelpā</w:t>
                  </w:r>
                  <w:r w:rsidRPr="008F580C">
                    <w:rPr>
                      <w:sz w:val="24"/>
                      <w:lang w:val="lv-LV"/>
                    </w:rPr>
                    <w:t xml:space="preserve">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3FEF7B22" w14:textId="2258E086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114C775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5F58F2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724D0F2F" w14:textId="7C05F0A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B35E81" w:rsidRPr="009E356B" w:rsidP="00AA7975" w14:paraId="3D89E7A4" w14:textId="59CF2499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494781" w:rsidRPr="00063972" w:rsidP="00AA7975" w14:paraId="39205AD4" w14:textId="7996480C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</w:p>
          <w:p w:rsidR="00B35E81" w:rsidP="00A05C5D" w14:paraId="2949410D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638CF9C0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A51458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1AE4E9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5AD2C99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1A23A11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32562E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2F490986" w14:textId="12808AE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1FFF2463" w14:textId="0A1DE956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F29881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3E8A36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6ED0DC3D" w14:textId="29CDBAF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5D9DF0B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6F9F41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475760E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7E2D69BC" w14:textId="1AA7EEC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2F3E601D" w14:textId="3093005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6B34BB" w:rsidP="00A05C5D" w14:paraId="3E1672C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143BE1A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7E3EBE6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481C058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760E0DF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72FC3DE3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84D955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3682A17" w14:textId="0791DE2B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E238042" w14:textId="03FAA622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2CA91EB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1DF2C7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9B9CCEF" w14:textId="0C2438F1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F7E8C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0035316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F0CFE5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0864CF5" w14:textId="53AE769D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1B434ED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9CCEFB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13B604D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8E417E0" w14:textId="47E3609E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174D2E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F2D3D56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615380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13BB6F" w14:textId="1E1F3F82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B0A8F6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52F2202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596E614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905854C" w14:textId="7713C869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13D7B45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A05C5D" w:rsidRPr="00B63D10" w:rsidP="00A05C5D" w14:paraId="0C3898D9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E00AB5" w:rsidRPr="00474850" w:rsidP="00A05C5D" w14:paraId="7769904B" w14:textId="71889ED3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55837B08" w14:textId="77777777" w:rsidTr="000B6C6A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0964F0" w:rsidP="00D2507B" w14:paraId="2C630F94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F1D2C" w:rsidP="002D76DC" w14:paraId="7755972E" w14:textId="555BA382">
            <w:pPr>
              <w:jc w:val="both"/>
              <w:rPr>
                <w:b/>
                <w:bCs/>
                <w:sz w:val="24"/>
                <w:lang w:val="lv-LV"/>
              </w:rPr>
            </w:pPr>
            <w:r w:rsidRPr="000F1D2C">
              <w:rPr>
                <w:b/>
                <w:bCs/>
                <w:sz w:val="24"/>
                <w:lang w:val="lv-LV"/>
              </w:rPr>
              <w:t xml:space="preserve">Bērnu dienas nometnes norises vieta </w:t>
            </w:r>
            <w:r w:rsidRPr="005571A8" w:rsidR="005571A8">
              <w:rPr>
                <w:b/>
                <w:bCs/>
                <w:sz w:val="24"/>
                <w:lang w:val="lv-LV"/>
              </w:rPr>
              <w:t>“</w:t>
            </w:r>
            <w:r w:rsidR="00BE0DA4">
              <w:rPr>
                <w:b/>
                <w:bCs/>
                <w:sz w:val="24"/>
                <w:lang w:val="lv-LV"/>
              </w:rPr>
              <w:t>Kalsoni</w:t>
            </w:r>
            <w:r w:rsidRPr="005571A8" w:rsidR="005571A8">
              <w:rPr>
                <w:b/>
                <w:bCs/>
                <w:sz w:val="24"/>
                <w:lang w:val="lv-LV"/>
              </w:rPr>
              <w:t xml:space="preserve">”, </w:t>
            </w:r>
            <w:r w:rsidRPr="00652EFB" w:rsidR="00652EFB">
              <w:rPr>
                <w:b/>
                <w:bCs/>
                <w:sz w:val="24"/>
                <w:lang w:val="lv-LV"/>
              </w:rPr>
              <w:t>Cieceres pagastā, Brocēnu novadā</w:t>
            </w:r>
            <w:r w:rsidR="00652EFB">
              <w:rPr>
                <w:b/>
                <w:bCs/>
                <w:sz w:val="24"/>
                <w:lang w:val="lv-LV"/>
              </w:rPr>
              <w:t xml:space="preserve"> </w:t>
            </w:r>
            <w:r w:rsidRPr="005571A8" w:rsidR="005571A8">
              <w:rPr>
                <w:b/>
                <w:bCs/>
                <w:sz w:val="24"/>
                <w:lang w:val="lv-LV"/>
              </w:rPr>
              <w:t xml:space="preserve"> </w:t>
            </w:r>
            <w:r w:rsidRPr="000F1D2C">
              <w:rPr>
                <w:b/>
                <w:bCs/>
                <w:sz w:val="24"/>
                <w:lang w:val="lv-LV"/>
              </w:rPr>
              <w:t>atbilst higiēnas prasībām</w:t>
            </w:r>
          </w:p>
          <w:p w:rsidR="005571A8" w:rsidRPr="00B97727" w:rsidP="002D76DC" w14:paraId="54F8528B" w14:textId="1167A369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44BC817B" w14:textId="77777777" w:rsidTr="000B6C6A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3013C842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A57431" w:rsidP="00B97727" w14:paraId="01F66A77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Bērnu nometņu organizēšanas un darbības kārtība” prasību izpildi</w:t>
            </w:r>
            <w:r w:rsidRPr="00A57431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B97727" w:rsidRPr="00A57431" w:rsidP="00B97727" w14:paraId="655F0C94" w14:textId="77777777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4"/>
                <w:u w:val="single"/>
              </w:rPr>
            </w:pPr>
            <w:r w:rsidRPr="00A57431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A57431">
              <w:rPr>
                <w:rFonts w:ascii="Times New Roman" w:hAnsi="Times New Roman"/>
                <w:sz w:val="24"/>
              </w:rPr>
              <w:t xml:space="preserve">Nometņu darbības laikā ievērot </w:t>
            </w:r>
            <w:r w:rsidRPr="00A57431">
              <w:rPr>
                <w:rFonts w:ascii="Times New Roman" w:hAnsi="Times New Roman"/>
                <w:sz w:val="24"/>
                <w:shd w:val="clear" w:color="auto" w:fill="FFFFFF"/>
              </w:rPr>
              <w:t xml:space="preserve">Valsts izglītības satura centra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>Vadlīnijas piesardzības pasākumiem bērnu nometņu organizētājiem” vai aktuālajiem piesardzības pasākumiem, ja tādi tiks rekomendēti gada laikā pēc Atzinuma saņemšanas.</w:t>
            </w:r>
            <w:r w:rsidRPr="00A57431">
              <w:rPr>
                <w:sz w:val="24"/>
              </w:rPr>
              <w:t xml:space="preserve"> </w:t>
            </w:r>
          </w:p>
          <w:p w:rsidR="00B97727" w:rsidRPr="00A57431" w:rsidP="00B97727" w14:paraId="0A727033" w14:textId="77777777">
            <w:pPr>
              <w:tabs>
                <w:tab w:val="left" w:pos="0"/>
                <w:tab w:val="left" w:pos="318"/>
              </w:tabs>
              <w:contextualSpacing/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64497E" w:rsidP="003B13F2" w14:paraId="63470441" w14:textId="77777777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A57431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4</w:t>
            </w:r>
            <w:r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  <w:p w:rsidR="00107697" w:rsidP="003B13F2" w14:paraId="367B2681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u w:val="single"/>
                <w:lang w:val="lv-LV"/>
              </w:rPr>
            </w:pPr>
          </w:p>
          <w:p w:rsidR="00107697" w:rsidRPr="00597F83" w:rsidP="003B13F2" w14:paraId="2D80E421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</w:tbl>
    <w:p w:rsidR="0037183B" w:rsidRPr="00E00AB5" w14:paraId="0EC02E11" w14:textId="77777777">
      <w:pPr>
        <w:rPr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684"/>
      </w:tblGrid>
      <w:tr w14:paraId="7EBB189E" w14:textId="77777777" w:rsidTr="003B13F2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7F2704" w:rsidRPr="001827B2" w:rsidP="003F4FB2" w14:paraId="7DB4089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71AEA31B" w14:textId="77777777" w:rsidTr="003B13F2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</w:tcPr>
          <w:tbl>
            <w:tblPr>
              <w:tblW w:w="9356" w:type="dxa"/>
              <w:tblInd w:w="108" w:type="dxa"/>
              <w:tblLook w:val="04A0"/>
            </w:tblPr>
            <w:tblGrid>
              <w:gridCol w:w="5849"/>
              <w:gridCol w:w="3507"/>
            </w:tblGrid>
            <w:tr w14:paraId="0DE80861" w14:textId="77777777" w:rsidTr="00A841FF">
              <w:tblPrEx>
                <w:tblW w:w="9356" w:type="dxa"/>
                <w:tblInd w:w="108" w:type="dxa"/>
                <w:tblLook w:val="04A0"/>
              </w:tblPrEx>
              <w:tc>
                <w:tcPr>
                  <w:tcW w:w="5125" w:type="dxa"/>
                  <w:hideMark/>
                </w:tcPr>
                <w:p w:rsidR="002D76DC" w:rsidP="00C37C29" w14:paraId="17658755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Kurzemes kontroles nodaļas vecākā higiēnas ārste </w:t>
                  </w:r>
                </w:p>
                <w:p w:rsidR="00C37C29" w:rsidP="00C37C29" w14:paraId="390F51D0" w14:textId="6D1D7DC6">
                  <w:pPr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3073" w:type="dxa"/>
                  <w:hideMark/>
                </w:tcPr>
                <w:p w:rsidR="00C37C29" w:rsidP="00C37C29" w14:paraId="1BC273FA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noProof/>
                      <w:sz w:val="24"/>
                      <w:lang w:val="lv-LV"/>
                    </w:rPr>
                    <w:t>Inesa Kaseviča, Inta Leite</w:t>
                  </w:r>
                </w:p>
              </w:tc>
            </w:tr>
          </w:tbl>
          <w:p w:rsidR="00C37C29" w:rsidP="00C37C29" w14:paraId="19961A74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tbl>
            <w:tblPr>
              <w:tblW w:w="9360" w:type="dxa"/>
              <w:tblInd w:w="108" w:type="dxa"/>
              <w:tblLook w:val="04A0"/>
            </w:tblPr>
            <w:tblGrid>
              <w:gridCol w:w="9360"/>
            </w:tblGrid>
            <w:tr w14:paraId="39ACD08A" w14:textId="77777777" w:rsidTr="00A841FF">
              <w:tblPrEx>
                <w:tblW w:w="9360" w:type="dxa"/>
                <w:tblInd w:w="108" w:type="dxa"/>
                <w:tblLook w:val="04A0"/>
              </w:tblPrEx>
              <w:tc>
                <w:tcPr>
                  <w:tcW w:w="9357" w:type="dxa"/>
                  <w:hideMark/>
                </w:tcPr>
                <w:p w:rsidR="00C37C29" w:rsidP="00C37C29" w14:paraId="2E8183DF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4"/>
                      <w:lang w:val="en-US"/>
                    </w:rPr>
                  </w:pPr>
                  <w:r>
                    <w:rPr>
                      <w:b w:val="0"/>
                      <w:sz w:val="22"/>
                      <w:szCs w:val="22"/>
                      <w:lang w:val="en-US"/>
                    </w:rPr>
                    <w:t xml:space="preserve">, </w:t>
                  </w:r>
                </w:p>
              </w:tc>
            </w:tr>
            <w:tr w14:paraId="7AFAA78B" w14:textId="77777777" w:rsidTr="00A841FF">
              <w:tblPrEx>
                <w:tblW w:w="9360" w:type="dxa"/>
                <w:tblInd w:w="108" w:type="dxa"/>
                <w:tblLook w:val="04A0"/>
              </w:tblPrEx>
              <w:trPr>
                <w:trHeight w:val="80"/>
              </w:trPr>
              <w:tc>
                <w:tcPr>
                  <w:tcW w:w="9357" w:type="dxa"/>
                  <w:hideMark/>
                </w:tcPr>
                <w:p w:rsidR="00C37C29" w:rsidP="00C37C29" w14:paraId="35C8FF65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4"/>
                      <w:lang w:val="en-US"/>
                    </w:rPr>
                  </w:pPr>
                </w:p>
              </w:tc>
            </w:tr>
          </w:tbl>
          <w:p w:rsidR="007F2704" w:rsidRPr="008E62F0" w:rsidP="003F4FB2" w14:paraId="6AAC5E6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53B42F27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0CC14C4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6E98EC8D" w14:textId="77777777">
    <w:pPr>
      <w:pStyle w:val="Footer"/>
      <w:rPr>
        <w:sz w:val="20"/>
        <w:lang w:val="lv-LV"/>
      </w:rPr>
    </w:pPr>
  </w:p>
  <w:p w:rsidR="002E3FF9" w:rsidRPr="00E53C2B" w:rsidP="00961B65" w14:paraId="7BB7E178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6CB4E6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2F94F52" w14:textId="77777777">
    <w:pPr>
      <w:pStyle w:val="Footer"/>
      <w:rPr>
        <w:sz w:val="20"/>
        <w:lang w:val="lv-LV"/>
      </w:rPr>
    </w:pPr>
  </w:p>
  <w:p w:rsidR="002E3FF9" w:rsidRPr="00022614" w14:paraId="6164E7B6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6F8716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C72D0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319E8E5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5</w:t>
    </w:r>
    <w:r>
      <w:rPr>
        <w:rStyle w:val="PageNumber"/>
        <w:sz w:val="24"/>
      </w:rPr>
      <w:fldChar w:fldCharType="end"/>
    </w:r>
  </w:p>
  <w:p w:rsidR="002E3FF9" w14:paraId="2AC699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22E422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4FDB167F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22FAEB7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P="0035491C" w14:paraId="0F2717B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70DE3" w:rsidRPr="00C752CC" w:rsidP="0035491C" w14:paraId="0239417B" w14:textId="457C271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 w:rsidR="00930267">
            <w:rPr>
              <w:bCs/>
              <w:noProof/>
              <w:sz w:val="24"/>
              <w:lang w:val="lv-LV"/>
            </w:rPr>
            <w:t>13.06.2024</w:t>
          </w:r>
        </w:p>
        <w:p w:rsidR="002E3FF9" w:rsidP="00C752CC" w14:paraId="4FB8DA81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1A37743" w14:textId="104B97D9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="00930267">
            <w:rPr>
              <w:sz w:val="22"/>
              <w:szCs w:val="22"/>
              <w:lang w:val="lv-LV"/>
            </w:rPr>
            <w:t xml:space="preserve">. </w:t>
          </w:r>
          <w:r w:rsidRPr="00A14E17" w:rsidR="00930267">
            <w:rPr>
              <w:bCs/>
              <w:noProof/>
              <w:sz w:val="24"/>
              <w:lang w:val="lv-LV"/>
            </w:rPr>
            <w:t>2.4.6.-14/490</w:t>
          </w:r>
        </w:p>
      </w:tc>
    </w:tr>
  </w:tbl>
  <w:p w:rsidR="002E3FF9" w:rsidRPr="00783D52" w:rsidP="00633DAF" w14:paraId="1096DF4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070117B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51BC9" w:rsidP="00551BC9" w14:paraId="51E86938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>fak</w:t>
    </w:r>
    <w:r>
      <w:rPr>
        <w:sz w:val="20"/>
        <w:szCs w:val="20"/>
        <w:lang w:val="lv-LV"/>
      </w:rPr>
      <w:t>tiskā adrese: Pilsētas laukums 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551BC9" w:rsidP="00551BC9" w14:paraId="5C196894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tālrunis/fakss: 63323799,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>e-p</w:t>
    </w:r>
    <w:r>
      <w:rPr>
        <w:sz w:val="20"/>
        <w:szCs w:val="20"/>
        <w:lang w:val="lv-LV"/>
      </w:rPr>
      <w:t xml:space="preserve">asts: kurzeme@vi.gov.lv, </w:t>
    </w:r>
    <w:r w:rsidRPr="005C208F">
      <w:rPr>
        <w:sz w:val="20"/>
        <w:szCs w:val="20"/>
        <w:lang w:val="lv-LV"/>
      </w:rPr>
      <w:t>www.vi.gov.lv</w:t>
    </w:r>
  </w:p>
  <w:p w:rsidR="002E3FF9" w:rsidRPr="00DC7086" w:rsidP="001E681C" w14:paraId="742BE78A" w14:textId="5D4D28DC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2514"/>
    <w:rsid w:val="00013731"/>
    <w:rsid w:val="00022614"/>
    <w:rsid w:val="00035D24"/>
    <w:rsid w:val="00042421"/>
    <w:rsid w:val="00043DA9"/>
    <w:rsid w:val="00044E16"/>
    <w:rsid w:val="00047F6B"/>
    <w:rsid w:val="00060D66"/>
    <w:rsid w:val="00063972"/>
    <w:rsid w:val="00064506"/>
    <w:rsid w:val="00064C10"/>
    <w:rsid w:val="00064EB8"/>
    <w:rsid w:val="00067E42"/>
    <w:rsid w:val="00070DE3"/>
    <w:rsid w:val="00072AD7"/>
    <w:rsid w:val="00082050"/>
    <w:rsid w:val="000836BE"/>
    <w:rsid w:val="00083D68"/>
    <w:rsid w:val="00092D23"/>
    <w:rsid w:val="000964F0"/>
    <w:rsid w:val="0009799A"/>
    <w:rsid w:val="000A05E4"/>
    <w:rsid w:val="000A19D0"/>
    <w:rsid w:val="000A4BD0"/>
    <w:rsid w:val="000B6C6A"/>
    <w:rsid w:val="000C05D2"/>
    <w:rsid w:val="000D509E"/>
    <w:rsid w:val="000D67C9"/>
    <w:rsid w:val="000E71BC"/>
    <w:rsid w:val="000E7743"/>
    <w:rsid w:val="000F1D2C"/>
    <w:rsid w:val="000F668A"/>
    <w:rsid w:val="00103296"/>
    <w:rsid w:val="00104812"/>
    <w:rsid w:val="00106D19"/>
    <w:rsid w:val="00107697"/>
    <w:rsid w:val="00114A2B"/>
    <w:rsid w:val="00115CB8"/>
    <w:rsid w:val="0011683A"/>
    <w:rsid w:val="00120046"/>
    <w:rsid w:val="00126852"/>
    <w:rsid w:val="001275C5"/>
    <w:rsid w:val="001369C5"/>
    <w:rsid w:val="00136B47"/>
    <w:rsid w:val="00144795"/>
    <w:rsid w:val="00145308"/>
    <w:rsid w:val="00151472"/>
    <w:rsid w:val="00151696"/>
    <w:rsid w:val="00161456"/>
    <w:rsid w:val="00163148"/>
    <w:rsid w:val="00167440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5D88"/>
    <w:rsid w:val="001D6BD1"/>
    <w:rsid w:val="001D7C6B"/>
    <w:rsid w:val="001E30BE"/>
    <w:rsid w:val="001E4D39"/>
    <w:rsid w:val="001E60F5"/>
    <w:rsid w:val="001E681C"/>
    <w:rsid w:val="001F5AE3"/>
    <w:rsid w:val="00201915"/>
    <w:rsid w:val="00211C26"/>
    <w:rsid w:val="00217EFF"/>
    <w:rsid w:val="002213CB"/>
    <w:rsid w:val="00240007"/>
    <w:rsid w:val="00246554"/>
    <w:rsid w:val="00254026"/>
    <w:rsid w:val="0025403B"/>
    <w:rsid w:val="002560A9"/>
    <w:rsid w:val="00257113"/>
    <w:rsid w:val="00262D25"/>
    <w:rsid w:val="00271B5F"/>
    <w:rsid w:val="002747F1"/>
    <w:rsid w:val="00280160"/>
    <w:rsid w:val="00282915"/>
    <w:rsid w:val="00285D97"/>
    <w:rsid w:val="0028640B"/>
    <w:rsid w:val="002910F7"/>
    <w:rsid w:val="00292822"/>
    <w:rsid w:val="00293118"/>
    <w:rsid w:val="0029369A"/>
    <w:rsid w:val="002962A8"/>
    <w:rsid w:val="00296FC7"/>
    <w:rsid w:val="0029774A"/>
    <w:rsid w:val="002A349B"/>
    <w:rsid w:val="002A39F3"/>
    <w:rsid w:val="002A4F3C"/>
    <w:rsid w:val="002B08C3"/>
    <w:rsid w:val="002C774F"/>
    <w:rsid w:val="002D2040"/>
    <w:rsid w:val="002D4858"/>
    <w:rsid w:val="002D5ACD"/>
    <w:rsid w:val="002D76DC"/>
    <w:rsid w:val="002E10C2"/>
    <w:rsid w:val="002E3FF9"/>
    <w:rsid w:val="002F1A3D"/>
    <w:rsid w:val="002F31D0"/>
    <w:rsid w:val="002F4108"/>
    <w:rsid w:val="002F432F"/>
    <w:rsid w:val="002F7EB2"/>
    <w:rsid w:val="00304183"/>
    <w:rsid w:val="003059B5"/>
    <w:rsid w:val="003173B0"/>
    <w:rsid w:val="00321DF2"/>
    <w:rsid w:val="00327535"/>
    <w:rsid w:val="00327CF0"/>
    <w:rsid w:val="0033268D"/>
    <w:rsid w:val="003341DA"/>
    <w:rsid w:val="00335C85"/>
    <w:rsid w:val="0033695B"/>
    <w:rsid w:val="003458F1"/>
    <w:rsid w:val="00351B81"/>
    <w:rsid w:val="0035206D"/>
    <w:rsid w:val="0035491C"/>
    <w:rsid w:val="00356E9A"/>
    <w:rsid w:val="00370CCC"/>
    <w:rsid w:val="0037183B"/>
    <w:rsid w:val="00377129"/>
    <w:rsid w:val="00392428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303B4"/>
    <w:rsid w:val="00455FF2"/>
    <w:rsid w:val="0046092E"/>
    <w:rsid w:val="004610E8"/>
    <w:rsid w:val="00465EA4"/>
    <w:rsid w:val="00470897"/>
    <w:rsid w:val="00472C6E"/>
    <w:rsid w:val="00474850"/>
    <w:rsid w:val="00484C0B"/>
    <w:rsid w:val="00487A16"/>
    <w:rsid w:val="004912DE"/>
    <w:rsid w:val="00491BB5"/>
    <w:rsid w:val="00494781"/>
    <w:rsid w:val="00494EA2"/>
    <w:rsid w:val="004A0D44"/>
    <w:rsid w:val="004B1FAC"/>
    <w:rsid w:val="004B7410"/>
    <w:rsid w:val="004B779C"/>
    <w:rsid w:val="004C144D"/>
    <w:rsid w:val="004C2520"/>
    <w:rsid w:val="004C4FF2"/>
    <w:rsid w:val="004D63BF"/>
    <w:rsid w:val="004D76F7"/>
    <w:rsid w:val="004E3A26"/>
    <w:rsid w:val="005049C7"/>
    <w:rsid w:val="00537AA2"/>
    <w:rsid w:val="00540361"/>
    <w:rsid w:val="00543916"/>
    <w:rsid w:val="005514D8"/>
    <w:rsid w:val="00551BC9"/>
    <w:rsid w:val="00552816"/>
    <w:rsid w:val="005571A8"/>
    <w:rsid w:val="00560950"/>
    <w:rsid w:val="00562B75"/>
    <w:rsid w:val="00567F04"/>
    <w:rsid w:val="00574B59"/>
    <w:rsid w:val="005827EC"/>
    <w:rsid w:val="00585B96"/>
    <w:rsid w:val="0058637F"/>
    <w:rsid w:val="005915CC"/>
    <w:rsid w:val="00594DBA"/>
    <w:rsid w:val="00597F83"/>
    <w:rsid w:val="005A2E71"/>
    <w:rsid w:val="005A4699"/>
    <w:rsid w:val="005B73C4"/>
    <w:rsid w:val="005C05ED"/>
    <w:rsid w:val="005C17BC"/>
    <w:rsid w:val="005C208F"/>
    <w:rsid w:val="005D22EB"/>
    <w:rsid w:val="005D4815"/>
    <w:rsid w:val="00603BC3"/>
    <w:rsid w:val="00605D92"/>
    <w:rsid w:val="00615D8A"/>
    <w:rsid w:val="006205D2"/>
    <w:rsid w:val="00624DF5"/>
    <w:rsid w:val="00627CC4"/>
    <w:rsid w:val="00632257"/>
    <w:rsid w:val="00633DAF"/>
    <w:rsid w:val="00635F9A"/>
    <w:rsid w:val="00637195"/>
    <w:rsid w:val="0064497E"/>
    <w:rsid w:val="00652EBB"/>
    <w:rsid w:val="00652EFB"/>
    <w:rsid w:val="0068137B"/>
    <w:rsid w:val="006834AF"/>
    <w:rsid w:val="006B0353"/>
    <w:rsid w:val="006B34BB"/>
    <w:rsid w:val="006B6E15"/>
    <w:rsid w:val="006C066D"/>
    <w:rsid w:val="006C341E"/>
    <w:rsid w:val="006C345E"/>
    <w:rsid w:val="006D3169"/>
    <w:rsid w:val="006D43A1"/>
    <w:rsid w:val="006D5577"/>
    <w:rsid w:val="006E06C3"/>
    <w:rsid w:val="006E1779"/>
    <w:rsid w:val="006E3012"/>
    <w:rsid w:val="006F15F9"/>
    <w:rsid w:val="006F7A48"/>
    <w:rsid w:val="00703EF0"/>
    <w:rsid w:val="007101E3"/>
    <w:rsid w:val="00710429"/>
    <w:rsid w:val="00715199"/>
    <w:rsid w:val="00715894"/>
    <w:rsid w:val="007162E0"/>
    <w:rsid w:val="00721F61"/>
    <w:rsid w:val="007264D1"/>
    <w:rsid w:val="0073676F"/>
    <w:rsid w:val="00736B8D"/>
    <w:rsid w:val="00741EE3"/>
    <w:rsid w:val="007472DF"/>
    <w:rsid w:val="00750DB1"/>
    <w:rsid w:val="00753F57"/>
    <w:rsid w:val="00761EB0"/>
    <w:rsid w:val="0076430E"/>
    <w:rsid w:val="007768B5"/>
    <w:rsid w:val="00777591"/>
    <w:rsid w:val="00783D52"/>
    <w:rsid w:val="007952D0"/>
    <w:rsid w:val="0079632A"/>
    <w:rsid w:val="007A153D"/>
    <w:rsid w:val="007A4F21"/>
    <w:rsid w:val="007A5202"/>
    <w:rsid w:val="007B0BAA"/>
    <w:rsid w:val="007B147E"/>
    <w:rsid w:val="007C262C"/>
    <w:rsid w:val="007D4773"/>
    <w:rsid w:val="007F2704"/>
    <w:rsid w:val="007F526C"/>
    <w:rsid w:val="00810FA9"/>
    <w:rsid w:val="008179CE"/>
    <w:rsid w:val="00822BBD"/>
    <w:rsid w:val="00826076"/>
    <w:rsid w:val="008355A6"/>
    <w:rsid w:val="00840480"/>
    <w:rsid w:val="00842E5D"/>
    <w:rsid w:val="008525E4"/>
    <w:rsid w:val="00872DDD"/>
    <w:rsid w:val="00892C85"/>
    <w:rsid w:val="0089710B"/>
    <w:rsid w:val="008A0033"/>
    <w:rsid w:val="008A1242"/>
    <w:rsid w:val="008A37EF"/>
    <w:rsid w:val="008A3DA7"/>
    <w:rsid w:val="008A6AAF"/>
    <w:rsid w:val="008B471D"/>
    <w:rsid w:val="008C06D3"/>
    <w:rsid w:val="008C37E6"/>
    <w:rsid w:val="008D0063"/>
    <w:rsid w:val="008D1487"/>
    <w:rsid w:val="008E0C54"/>
    <w:rsid w:val="008E3B42"/>
    <w:rsid w:val="008E45F8"/>
    <w:rsid w:val="008E62F0"/>
    <w:rsid w:val="008F580C"/>
    <w:rsid w:val="00900669"/>
    <w:rsid w:val="00911A26"/>
    <w:rsid w:val="00914F7A"/>
    <w:rsid w:val="0092792B"/>
    <w:rsid w:val="00930267"/>
    <w:rsid w:val="009313A7"/>
    <w:rsid w:val="00934D22"/>
    <w:rsid w:val="009428A9"/>
    <w:rsid w:val="009502DD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B4247"/>
    <w:rsid w:val="009B4FCF"/>
    <w:rsid w:val="009B58B6"/>
    <w:rsid w:val="009C02A3"/>
    <w:rsid w:val="009C7C74"/>
    <w:rsid w:val="009D2BEB"/>
    <w:rsid w:val="009D5302"/>
    <w:rsid w:val="009E356B"/>
    <w:rsid w:val="009E40BD"/>
    <w:rsid w:val="009E5EB3"/>
    <w:rsid w:val="009E625D"/>
    <w:rsid w:val="009F5F1F"/>
    <w:rsid w:val="00A0044F"/>
    <w:rsid w:val="00A02B48"/>
    <w:rsid w:val="00A05C5D"/>
    <w:rsid w:val="00A10828"/>
    <w:rsid w:val="00A14E17"/>
    <w:rsid w:val="00A1539A"/>
    <w:rsid w:val="00A26FE5"/>
    <w:rsid w:val="00A31F56"/>
    <w:rsid w:val="00A33F2B"/>
    <w:rsid w:val="00A41ED5"/>
    <w:rsid w:val="00A47DD5"/>
    <w:rsid w:val="00A50189"/>
    <w:rsid w:val="00A51A91"/>
    <w:rsid w:val="00A54A76"/>
    <w:rsid w:val="00A57431"/>
    <w:rsid w:val="00A57DA1"/>
    <w:rsid w:val="00A611CA"/>
    <w:rsid w:val="00A7176E"/>
    <w:rsid w:val="00A71A45"/>
    <w:rsid w:val="00A72B16"/>
    <w:rsid w:val="00A731DE"/>
    <w:rsid w:val="00A7576E"/>
    <w:rsid w:val="00A8594B"/>
    <w:rsid w:val="00A90A58"/>
    <w:rsid w:val="00A92ABB"/>
    <w:rsid w:val="00A93E38"/>
    <w:rsid w:val="00A945E8"/>
    <w:rsid w:val="00A949EC"/>
    <w:rsid w:val="00A95FAF"/>
    <w:rsid w:val="00A9730D"/>
    <w:rsid w:val="00AA36FE"/>
    <w:rsid w:val="00AA4728"/>
    <w:rsid w:val="00AA7975"/>
    <w:rsid w:val="00AB48C7"/>
    <w:rsid w:val="00AB4FB4"/>
    <w:rsid w:val="00AB5F35"/>
    <w:rsid w:val="00AD4E4E"/>
    <w:rsid w:val="00AE06D7"/>
    <w:rsid w:val="00AE119F"/>
    <w:rsid w:val="00AF5154"/>
    <w:rsid w:val="00AF6968"/>
    <w:rsid w:val="00B02705"/>
    <w:rsid w:val="00B22CEB"/>
    <w:rsid w:val="00B35E81"/>
    <w:rsid w:val="00B404FC"/>
    <w:rsid w:val="00B43275"/>
    <w:rsid w:val="00B43DF5"/>
    <w:rsid w:val="00B5223D"/>
    <w:rsid w:val="00B56932"/>
    <w:rsid w:val="00B63D10"/>
    <w:rsid w:val="00B82621"/>
    <w:rsid w:val="00B83A37"/>
    <w:rsid w:val="00B863EC"/>
    <w:rsid w:val="00B8747E"/>
    <w:rsid w:val="00B9671F"/>
    <w:rsid w:val="00B97258"/>
    <w:rsid w:val="00B97727"/>
    <w:rsid w:val="00BA0535"/>
    <w:rsid w:val="00BA3F93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0DA4"/>
    <w:rsid w:val="00BE167E"/>
    <w:rsid w:val="00BE5727"/>
    <w:rsid w:val="00BF195D"/>
    <w:rsid w:val="00BF20F8"/>
    <w:rsid w:val="00BF5555"/>
    <w:rsid w:val="00BF7D56"/>
    <w:rsid w:val="00C036D7"/>
    <w:rsid w:val="00C05FD0"/>
    <w:rsid w:val="00C108EE"/>
    <w:rsid w:val="00C17178"/>
    <w:rsid w:val="00C26E07"/>
    <w:rsid w:val="00C274B1"/>
    <w:rsid w:val="00C31047"/>
    <w:rsid w:val="00C37A2B"/>
    <w:rsid w:val="00C37C29"/>
    <w:rsid w:val="00C42025"/>
    <w:rsid w:val="00C4216C"/>
    <w:rsid w:val="00C43C85"/>
    <w:rsid w:val="00C55AB8"/>
    <w:rsid w:val="00C60A08"/>
    <w:rsid w:val="00C64DEC"/>
    <w:rsid w:val="00C72F5D"/>
    <w:rsid w:val="00C7353D"/>
    <w:rsid w:val="00C752CC"/>
    <w:rsid w:val="00C765BE"/>
    <w:rsid w:val="00C82CA2"/>
    <w:rsid w:val="00C934A3"/>
    <w:rsid w:val="00C96C06"/>
    <w:rsid w:val="00C96EAA"/>
    <w:rsid w:val="00CA2482"/>
    <w:rsid w:val="00CA350E"/>
    <w:rsid w:val="00CA6198"/>
    <w:rsid w:val="00CA75C7"/>
    <w:rsid w:val="00CA7CFD"/>
    <w:rsid w:val="00CB1EB9"/>
    <w:rsid w:val="00CB5A0C"/>
    <w:rsid w:val="00CF27A6"/>
    <w:rsid w:val="00CF4E53"/>
    <w:rsid w:val="00D00A94"/>
    <w:rsid w:val="00D03C1D"/>
    <w:rsid w:val="00D05B2A"/>
    <w:rsid w:val="00D11FE3"/>
    <w:rsid w:val="00D1528A"/>
    <w:rsid w:val="00D157DB"/>
    <w:rsid w:val="00D20B94"/>
    <w:rsid w:val="00D22AA0"/>
    <w:rsid w:val="00D2507B"/>
    <w:rsid w:val="00D25B44"/>
    <w:rsid w:val="00D3465C"/>
    <w:rsid w:val="00D41D86"/>
    <w:rsid w:val="00D437BF"/>
    <w:rsid w:val="00D50034"/>
    <w:rsid w:val="00D56169"/>
    <w:rsid w:val="00D632FB"/>
    <w:rsid w:val="00D65B8D"/>
    <w:rsid w:val="00D70102"/>
    <w:rsid w:val="00D7017A"/>
    <w:rsid w:val="00D71A5E"/>
    <w:rsid w:val="00D72ED9"/>
    <w:rsid w:val="00D84ADB"/>
    <w:rsid w:val="00D84C4B"/>
    <w:rsid w:val="00D96768"/>
    <w:rsid w:val="00DA043F"/>
    <w:rsid w:val="00DB6B34"/>
    <w:rsid w:val="00DB74BC"/>
    <w:rsid w:val="00DC7086"/>
    <w:rsid w:val="00DD7C9A"/>
    <w:rsid w:val="00DF1056"/>
    <w:rsid w:val="00DF208A"/>
    <w:rsid w:val="00DF6F12"/>
    <w:rsid w:val="00DF7584"/>
    <w:rsid w:val="00E00AB5"/>
    <w:rsid w:val="00E175D6"/>
    <w:rsid w:val="00E17CE0"/>
    <w:rsid w:val="00E27EBE"/>
    <w:rsid w:val="00E32640"/>
    <w:rsid w:val="00E407FB"/>
    <w:rsid w:val="00E50C24"/>
    <w:rsid w:val="00E53C2B"/>
    <w:rsid w:val="00E57611"/>
    <w:rsid w:val="00E62112"/>
    <w:rsid w:val="00E643DD"/>
    <w:rsid w:val="00E66AC6"/>
    <w:rsid w:val="00E76432"/>
    <w:rsid w:val="00E82EDD"/>
    <w:rsid w:val="00E87746"/>
    <w:rsid w:val="00E90474"/>
    <w:rsid w:val="00E92D79"/>
    <w:rsid w:val="00E94AF7"/>
    <w:rsid w:val="00EA22ED"/>
    <w:rsid w:val="00EB5F72"/>
    <w:rsid w:val="00EE70C4"/>
    <w:rsid w:val="00EF09E1"/>
    <w:rsid w:val="00F11610"/>
    <w:rsid w:val="00F13A76"/>
    <w:rsid w:val="00F14327"/>
    <w:rsid w:val="00F30519"/>
    <w:rsid w:val="00F34141"/>
    <w:rsid w:val="00F369F3"/>
    <w:rsid w:val="00F43670"/>
    <w:rsid w:val="00F52C76"/>
    <w:rsid w:val="00F54FF4"/>
    <w:rsid w:val="00F60114"/>
    <w:rsid w:val="00F61CB9"/>
    <w:rsid w:val="00F70D34"/>
    <w:rsid w:val="00F92539"/>
    <w:rsid w:val="00F96A56"/>
    <w:rsid w:val="00F96B41"/>
    <w:rsid w:val="00FB1B4B"/>
    <w:rsid w:val="00FB20C5"/>
    <w:rsid w:val="00FB38EE"/>
    <w:rsid w:val="00FB48CC"/>
    <w:rsid w:val="00FB62DE"/>
    <w:rsid w:val="00FD0729"/>
    <w:rsid w:val="00FD26CB"/>
    <w:rsid w:val="00FD4D3A"/>
    <w:rsid w:val="00FD58AC"/>
    <w:rsid w:val="00FE496D"/>
    <w:rsid w:val="00FE68E7"/>
    <w:rsid w:val="00FE7578"/>
    <w:rsid w:val="00FE779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1F745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5249</Words>
  <Characters>2992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2</cp:revision>
  <cp:lastPrinted>2024-02-08T06:54:00Z</cp:lastPrinted>
  <dcterms:created xsi:type="dcterms:W3CDTF">2024-06-12T17:32:00Z</dcterms:created>
  <dcterms:modified xsi:type="dcterms:W3CDTF">2024-06-12T17:32:00Z</dcterms:modified>
</cp:coreProperties>
</file>